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137"/>
        <w:gridCol w:w="2085"/>
        <w:gridCol w:w="1805"/>
        <w:gridCol w:w="1527"/>
        <w:gridCol w:w="693"/>
        <w:tblGridChange w:id="0">
          <w:tblGrid>
            <w:gridCol w:w="3054"/>
            <w:gridCol w:w="1390"/>
            <w:gridCol w:w="137"/>
            <w:gridCol w:w="2085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27/10/2025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Roboto" w:cs="Roboto" w:eastAsia="Roboto" w:hAnsi="Roboto"/>
                <w:sz w:val="20"/>
                <w:szCs w:val="20"/>
                <w:rtl w:val="0"/>
              </w:rPr>
              <w:t xml:space="preserve">8939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ZAMORA VARGAS AVILIO ARNULFO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16759334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CORR GOLONDRINAS CABECERA CASA CUATRO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arnulfo.zamoravargas1@gmail.com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3137433006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GESTION CUOTA 2</w:t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4162.010.26.1.3465-2025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3500247728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4500383839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$5.370.000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CINCO MILLONES TRESCIENTOS SETENTA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SmeNyXYOGeGFUr+4CY1Z1A8Zmw==">CgMxLjA4AHIhMVBzbEJDRFNKNlN6Z2NySk5pckJMTk1aVlBodVVwZnRn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2025-10-15T18:31:00Z</dcterms:created>
  <dc:creator>Ortegon, Maria</dc:creator>
</cp:coreProperties>
</file>